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6" w:space="1" w:color="00000A"/>
        </w:pBdr>
        <w:spacing w:lineRule="exact" w:line="280"/>
        <w:jc w:val="center"/>
        <w:rPr>
          <w:rFonts w:ascii="Tahoma" w:hAnsi="Tahoma" w:cs="Tahoma"/>
          <w:b/>
          <w:b/>
          <w:sz w:val="21"/>
          <w:szCs w:val="21"/>
        </w:rPr>
      </w:pPr>
      <w:r>
        <w:rPr>
          <w:rFonts w:cs="Tahoma" w:ascii="Tahoma" w:hAnsi="Tahoma"/>
          <w:b/>
          <w:sz w:val="21"/>
          <w:szCs w:val="21"/>
        </w:rPr>
        <w:t>ZMLUVA  O NÁJME BYTU</w:t>
      </w:r>
    </w:p>
    <w:p>
      <w:pPr>
        <w:pStyle w:val="Normal"/>
        <w:widowControl w:val="false"/>
        <w:spacing w:lineRule="exact" w:line="280"/>
        <w:jc w:val="center"/>
        <w:rPr>
          <w:rFonts w:ascii="Tahoma" w:hAnsi="Tahoma" w:cs="Tahoma"/>
          <w:sz w:val="21"/>
          <w:szCs w:val="21"/>
        </w:rPr>
      </w:pPr>
      <w:r>
        <w:rPr>
          <w:rFonts w:cs="Tahoma" w:ascii="Tahoma" w:hAnsi="Tahoma"/>
          <w:sz w:val="21"/>
          <w:szCs w:val="21"/>
        </w:rPr>
        <w:t xml:space="preserve">uzatvorená v zmysle § 685 zákona </w:t>
      </w:r>
      <w:r>
        <w:rPr>
          <w:rFonts w:cs="Tahoma" w:ascii="Tahoma" w:hAnsi="Tahoma"/>
          <w:color w:val="000000"/>
          <w:sz w:val="21"/>
          <w:szCs w:val="21"/>
        </w:rPr>
        <w:t xml:space="preserve">č. 40/1964 Zb. Občiansky zákonník  v znení neskorších predpisov (ďalej ako „Občiansky zákonník“) </w:t>
      </w:r>
      <w:r>
        <w:rPr>
          <w:rFonts w:cs="Tahoma" w:ascii="Tahoma" w:hAnsi="Tahoma"/>
          <w:sz w:val="21"/>
          <w:szCs w:val="21"/>
        </w:rPr>
        <w:t xml:space="preserve">a v súlade so zákonom č. 443/2010 Z. z. o dotáciách na rozvoj bývania a o sociálnom bývaní </w:t>
      </w:r>
      <w:r>
        <w:rPr>
          <w:rFonts w:cs="Tahoma" w:ascii="Tahoma" w:hAnsi="Tahoma"/>
          <w:color w:val="000000"/>
          <w:sz w:val="21"/>
          <w:szCs w:val="21"/>
        </w:rPr>
        <w:t xml:space="preserve">v znení neskorších predpisov (ďalej ako „zákon </w:t>
        <w:br/>
        <w:t>č. 443/2010 Z. z.“)</w:t>
      </w:r>
    </w:p>
    <w:p>
      <w:pPr>
        <w:pStyle w:val="Normal"/>
        <w:widowControl w:val="false"/>
        <w:spacing w:lineRule="exact" w:line="280"/>
        <w:ind w:left="360" w:right="340" w:hanging="0"/>
        <w:jc w:val="center"/>
        <w:rPr>
          <w:rFonts w:ascii="Tahoma" w:hAnsi="Tahoma" w:cs="Tahoma"/>
          <w:color w:val="000000"/>
          <w:sz w:val="21"/>
          <w:szCs w:val="21"/>
        </w:rPr>
      </w:pPr>
      <w:r>
        <w:rPr>
          <w:rFonts w:cs="Tahoma" w:ascii="Tahoma" w:hAnsi="Tahoma"/>
          <w:color w:val="000000"/>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Zmluvné strany </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t>Prenajímateľ:</w:t>
        <w:tab/>
        <w:t xml:space="preserve">        Obec Iňa</w:t>
      </w:r>
    </w:p>
    <w:p>
      <w:pPr>
        <w:pStyle w:val="Normal"/>
        <w:spacing w:lineRule="exact" w:line="280"/>
        <w:jc w:val="both"/>
        <w:rPr>
          <w:rFonts w:ascii="Tahoma" w:hAnsi="Tahoma" w:cs="Tahoma"/>
          <w:sz w:val="21"/>
          <w:szCs w:val="21"/>
        </w:rPr>
      </w:pPr>
      <w:r>
        <w:rPr>
          <w:rFonts w:cs="Tahoma" w:ascii="Tahoma" w:hAnsi="Tahoma"/>
          <w:sz w:val="21"/>
          <w:szCs w:val="21"/>
        </w:rPr>
        <w:t xml:space="preserve">Štatutárny orgán : </w:t>
        <w:tab/>
        <w:t xml:space="preserve">        Jozef Rosipal- starosta obce  </w:t>
      </w:r>
    </w:p>
    <w:p>
      <w:pPr>
        <w:pStyle w:val="Normal"/>
        <w:spacing w:lineRule="exact" w:line="280"/>
        <w:jc w:val="both"/>
        <w:rPr>
          <w:rFonts w:ascii="Tahoma" w:hAnsi="Tahoma" w:cs="Tahoma"/>
          <w:sz w:val="21"/>
          <w:szCs w:val="21"/>
        </w:rPr>
      </w:pPr>
      <w:r>
        <w:rPr>
          <w:rFonts w:cs="Tahoma" w:ascii="Tahoma" w:hAnsi="Tahoma"/>
          <w:sz w:val="21"/>
          <w:szCs w:val="21"/>
        </w:rPr>
        <w:t xml:space="preserve">Sídlo: </w:t>
        <w:tab/>
        <w:tab/>
        <w:tab/>
        <w:t xml:space="preserve">        Iňa 27, 935 35 Iňa</w:t>
      </w:r>
    </w:p>
    <w:p>
      <w:pPr>
        <w:pStyle w:val="Normal"/>
        <w:spacing w:lineRule="exact" w:line="280"/>
        <w:jc w:val="both"/>
        <w:rPr>
          <w:rFonts w:ascii="Tahoma" w:hAnsi="Tahoma" w:cs="Tahoma"/>
          <w:sz w:val="21"/>
          <w:szCs w:val="21"/>
        </w:rPr>
      </w:pPr>
      <w:r>
        <w:rPr>
          <w:rFonts w:cs="Tahoma" w:ascii="Tahoma" w:hAnsi="Tahoma"/>
          <w:sz w:val="21"/>
          <w:szCs w:val="21"/>
        </w:rPr>
        <w:t>IČO:</w:t>
        <w:tab/>
        <w:tab/>
        <w:tab/>
        <w:t xml:space="preserve">        00 307 076</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t xml:space="preserve">DIČ: </w:t>
        <w:tab/>
        <w:tab/>
        <w:tab/>
        <w:t xml:space="preserve">        20 21 21 86 72</w:t>
      </w:r>
    </w:p>
    <w:p>
      <w:pPr>
        <w:pStyle w:val="Normal"/>
        <w:keepNext/>
        <w:numPr>
          <w:ilvl w:val="0"/>
          <w:numId w:val="0"/>
        </w:numPr>
        <w:spacing w:lineRule="exact" w:line="280"/>
        <w:jc w:val="both"/>
        <w:outlineLvl w:val="5"/>
        <w:rPr>
          <w:rFonts w:ascii="Tahoma" w:hAnsi="Tahoma" w:cs="Tahoma"/>
          <w:color w:val="000000"/>
          <w:sz w:val="21"/>
          <w:szCs w:val="21"/>
        </w:rPr>
      </w:pPr>
      <w:r>
        <w:rPr>
          <w:rFonts w:cs="Tahoma" w:ascii="Tahoma" w:hAnsi="Tahoma"/>
          <w:bCs/>
          <w:color w:val="000000"/>
          <w:sz w:val="21"/>
          <w:szCs w:val="21"/>
        </w:rPr>
        <w:t xml:space="preserve"> </w:t>
      </w:r>
      <w:r>
        <w:rPr>
          <w:rFonts w:cs="Tahoma" w:ascii="Tahoma" w:hAnsi="Tahoma"/>
          <w:bCs/>
          <w:color w:val="000000"/>
          <w:sz w:val="21"/>
          <w:szCs w:val="21"/>
        </w:rPr>
        <w:t>(ďalej ako „</w:t>
      </w:r>
      <w:r>
        <w:rPr>
          <w:rFonts w:cs="Tahoma" w:ascii="Tahoma" w:hAnsi="Tahoma"/>
          <w:color w:val="000000"/>
          <w:sz w:val="21"/>
          <w:szCs w:val="21"/>
        </w:rPr>
        <w:t>prenajímateľ</w:t>
      </w:r>
      <w:r>
        <w:rPr>
          <w:rFonts w:cs="Tahoma" w:ascii="Tahoma" w:hAnsi="Tahoma"/>
          <w:bCs/>
          <w:color w:val="000000"/>
          <w:sz w:val="21"/>
          <w:szCs w:val="21"/>
        </w:rPr>
        <w:t>“)</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a</w:t>
      </w:r>
    </w:p>
    <w:p>
      <w:pPr>
        <w:pStyle w:val="Normal"/>
        <w:spacing w:lineRule="exact" w:line="280"/>
        <w:jc w:val="center"/>
        <w:rPr>
          <w:rFonts w:ascii="Tahoma" w:hAnsi="Tahoma" w:cs="Tahoma"/>
          <w:b/>
          <w:b/>
          <w:sz w:val="21"/>
          <w:szCs w:val="21"/>
        </w:rPr>
      </w:pPr>
      <w:r>
        <w:rPr>
          <w:rFonts w:cs="Tahoma" w:ascii="Tahoma" w:hAnsi="Tahoma"/>
          <w:b/>
          <w:sz w:val="21"/>
          <w:szCs w:val="21"/>
        </w:rPr>
      </w:r>
    </w:p>
    <w:p>
      <w:pPr>
        <w:pStyle w:val="Normal"/>
        <w:spacing w:lineRule="exact" w:line="280"/>
        <w:jc w:val="both"/>
        <w:rPr>
          <w:rFonts w:ascii="Tahoma" w:hAnsi="Tahoma" w:cs="Tahoma"/>
          <w:sz w:val="21"/>
          <w:szCs w:val="21"/>
        </w:rPr>
      </w:pPr>
      <w:r>
        <w:rPr>
          <w:rFonts w:cs="Tahoma" w:ascii="Tahoma" w:hAnsi="Tahoma"/>
          <w:b/>
          <w:sz w:val="21"/>
          <w:szCs w:val="21"/>
        </w:rPr>
        <w:t xml:space="preserve">Nájomca :           </w:t>
        <w:tab/>
        <w:t xml:space="preserve">              Tibor Taldík</w:t>
      </w:r>
    </w:p>
    <w:p>
      <w:pPr>
        <w:pStyle w:val="Normal"/>
        <w:spacing w:lineRule="exact" w:line="280"/>
        <w:jc w:val="both"/>
        <w:rPr/>
      </w:pPr>
      <w:r>
        <w:rPr>
          <w:rFonts w:cs="Tahoma" w:ascii="Tahoma" w:hAnsi="Tahoma"/>
          <w:sz w:val="21"/>
          <w:szCs w:val="21"/>
        </w:rPr>
        <w:t xml:space="preserve">Dátum narodenia: </w:t>
        <w:tab/>
        <w:t xml:space="preserve">             </w:t>
      </w:r>
    </w:p>
    <w:p>
      <w:pPr>
        <w:pStyle w:val="Normal"/>
        <w:spacing w:lineRule="exact" w:line="280"/>
        <w:jc w:val="both"/>
        <w:rPr>
          <w:rFonts w:ascii="Tahoma" w:hAnsi="Tahoma" w:cs="Tahoma"/>
          <w:sz w:val="21"/>
          <w:szCs w:val="21"/>
        </w:rPr>
      </w:pPr>
      <w:r>
        <w:rPr>
          <w:rFonts w:cs="Tahoma" w:ascii="Tahoma" w:hAnsi="Tahoma"/>
          <w:sz w:val="21"/>
          <w:szCs w:val="21"/>
        </w:rPr>
        <w:t xml:space="preserve">Trvale bytom: </w:t>
        <w:tab/>
        <w:tab/>
        <w:t xml:space="preserve">             Tehla 82 </w:t>
      </w:r>
    </w:p>
    <w:p>
      <w:pPr>
        <w:pStyle w:val="Normal"/>
        <w:spacing w:lineRule="exact" w:line="280"/>
        <w:jc w:val="both"/>
        <w:rPr>
          <w:rFonts w:ascii="Tahoma" w:hAnsi="Tahoma" w:cs="Tahoma"/>
          <w:sz w:val="21"/>
          <w:szCs w:val="21"/>
        </w:rPr>
      </w:pPr>
      <w:r>
        <w:rPr>
          <w:rFonts w:cs="Tahoma" w:ascii="Tahoma" w:hAnsi="Tahoma"/>
          <w:sz w:val="21"/>
          <w:szCs w:val="21"/>
        </w:rPr>
        <w:t>Korešpondenčná adresa:</w:t>
        <w:tab/>
        <w:tab/>
      </w:r>
    </w:p>
    <w:p>
      <w:pPr>
        <w:pStyle w:val="Normal"/>
        <w:spacing w:lineRule="exact" w:line="280"/>
        <w:jc w:val="both"/>
        <w:rPr>
          <w:rFonts w:ascii="Tahoma" w:hAnsi="Tahoma" w:cs="Tahoma"/>
          <w:sz w:val="21"/>
          <w:szCs w:val="21"/>
        </w:rPr>
      </w:pPr>
      <w:r>
        <w:rPr>
          <w:rFonts w:cs="Tahoma" w:ascii="Tahoma" w:hAnsi="Tahoma"/>
          <w:sz w:val="21"/>
          <w:szCs w:val="21"/>
        </w:rPr>
        <w:t xml:space="preserve">Telefonický kontakt: </w:t>
        <w:tab/>
        <w:t xml:space="preserve">             </w:t>
      </w:r>
    </w:p>
    <w:p>
      <w:pPr>
        <w:pStyle w:val="Normal"/>
        <w:spacing w:lineRule="exact" w:line="280"/>
        <w:jc w:val="both"/>
        <w:rPr>
          <w:rFonts w:ascii="Tahoma" w:hAnsi="Tahoma" w:cs="Tahoma"/>
          <w:color w:val="000000"/>
          <w:sz w:val="21"/>
          <w:szCs w:val="21"/>
        </w:rPr>
      </w:pPr>
      <w:r>
        <w:rPr>
          <w:rFonts w:cs="Tahoma" w:ascii="Tahoma" w:hAnsi="Tahoma"/>
          <w:color w:val="000000"/>
          <w:sz w:val="21"/>
          <w:szCs w:val="21"/>
        </w:rPr>
        <w:t>(ďalej len ako „nájomca“)</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Úvodné ustanovenia </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ListParagraph"/>
        <w:numPr>
          <w:ilvl w:val="0"/>
          <w:numId w:val="8"/>
        </w:numPr>
        <w:spacing w:lineRule="exact" w:line="280"/>
        <w:jc w:val="both"/>
        <w:rPr>
          <w:rFonts w:ascii="Tahoma" w:hAnsi="Tahoma" w:cs="Tahoma"/>
          <w:sz w:val="21"/>
          <w:szCs w:val="21"/>
        </w:rPr>
      </w:pPr>
      <w:r>
        <w:rPr>
          <w:rFonts w:cs="Tahoma" w:ascii="Tahoma" w:hAnsi="Tahoma"/>
          <w:sz w:val="21"/>
          <w:szCs w:val="21"/>
        </w:rPr>
        <w:t xml:space="preserve">Prenajímateľ je výlučným vlastníkom nehnuteľnosti nachádzajúcej sa v katastrálnom území Iňa, obec Iňa, okres Levice,  stavby - bytový dom so súpisným číslom 123, postavenej na parcele registra “C“, číslo parcely 364/9 - zastavané plochy a nádvoria o výmere 298 m² (ďalej ako „bytový dom“). </w:t>
      </w:r>
    </w:p>
    <w:p>
      <w:pPr>
        <w:pStyle w:val="Normal"/>
        <w:spacing w:lineRule="exact" w:line="280"/>
        <w:ind w:left="360" w:hanging="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Článok III. </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Predmet a účel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tabs>
          <w:tab w:val="left" w:pos="8100" w:leader="none"/>
          <w:tab w:val="left" w:pos="8460" w:leader="none"/>
        </w:tabs>
        <w:spacing w:lineRule="exact" w:line="280"/>
        <w:ind w:right="23" w:hanging="0"/>
        <w:jc w:val="both"/>
        <w:rPr>
          <w:rFonts w:ascii="Tahoma" w:hAnsi="Tahoma" w:cs="Tahoma"/>
          <w:sz w:val="21"/>
          <w:szCs w:val="21"/>
        </w:rPr>
      </w:pPr>
      <w:r>
        <w:rPr>
          <w:rFonts w:cs="Tahoma" w:ascii="Tahoma" w:hAnsi="Tahoma"/>
          <w:sz w:val="21"/>
          <w:szCs w:val="21"/>
        </w:rPr>
      </w:r>
    </w:p>
    <w:p>
      <w:pPr>
        <w:pStyle w:val="Normal"/>
        <w:numPr>
          <w:ilvl w:val="0"/>
          <w:numId w:val="10"/>
        </w:numPr>
        <w:tabs>
          <w:tab w:val="left" w:pos="8100" w:leader="none"/>
          <w:tab w:val="left" w:pos="8460" w:leader="none"/>
        </w:tabs>
        <w:spacing w:lineRule="exact" w:line="280"/>
        <w:ind w:left="420" w:right="23" w:hanging="360"/>
        <w:jc w:val="both"/>
        <w:rPr>
          <w:rFonts w:ascii="Tahoma" w:hAnsi="Tahoma" w:cs="Tahoma"/>
          <w:sz w:val="21"/>
          <w:szCs w:val="21"/>
        </w:rPr>
      </w:pPr>
      <w:r>
        <w:rPr>
          <w:rFonts w:cs="Tahoma" w:ascii="Tahoma" w:hAnsi="Tahoma"/>
          <w:sz w:val="21"/>
          <w:szCs w:val="21"/>
        </w:rPr>
        <w:t>Prenajímateľ týmto za podmienok uvedených v tejto zmluve prenecháva nájomcovi na dočasné užívanie byt č. 1, nachádzajúci sa na prízemí</w:t>
      </w:r>
      <w:r>
        <w:rPr>
          <w:rFonts w:cs="Tahoma" w:ascii="Tahoma" w:hAnsi="Tahoma"/>
          <w:color w:val="FF0000"/>
          <w:sz w:val="21"/>
          <w:szCs w:val="21"/>
        </w:rPr>
        <w:t xml:space="preserve"> </w:t>
      </w:r>
      <w:r>
        <w:rPr>
          <w:rFonts w:cs="Tahoma" w:ascii="Tahoma" w:hAnsi="Tahoma"/>
          <w:sz w:val="21"/>
          <w:szCs w:val="21"/>
        </w:rPr>
        <w:t>bytového domu (ďalej ako „byt“ alebo „predmet nájmu“), nájomca toto užívanie prijíma a zaväzuje sa platiť prenajímateľovi dohodnuté nájomné a platby za plnenia poskytované s užívaním bytu.</w:t>
      </w:r>
    </w:p>
    <w:p>
      <w:pPr>
        <w:pStyle w:val="Normal"/>
        <w:numPr>
          <w:ilvl w:val="0"/>
          <w:numId w:val="10"/>
        </w:numPr>
        <w:spacing w:lineRule="exact" w:line="280"/>
        <w:rPr>
          <w:rFonts w:ascii="Tahoma" w:hAnsi="Tahoma" w:cs="Tahoma"/>
          <w:sz w:val="21"/>
          <w:szCs w:val="21"/>
        </w:rPr>
      </w:pPr>
      <w:r>
        <w:rPr>
          <w:rFonts w:cs="Tahoma" w:ascii="Tahoma" w:hAnsi="Tahoma"/>
          <w:sz w:val="21"/>
          <w:szCs w:val="21"/>
        </w:rPr>
        <w:t xml:space="preserve">Celková  podlahová  plocha  bytu je  51,35 m2.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Byt pozostáva z 1 obytnej miestnosti a z príslušenstva, ktorým je kúpeľňa, WC, chodba.</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popri práve užívať byt, aj právo užívať spoločné priestory a zariadenia bytového  domu, ako aj požívať plnenia, ktorých poskytovanie je spojené s užívaním bytu a to v súlade s Domovým poriadkom.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právo využívať predmet nájmu len </w:t>
      </w:r>
      <w:r>
        <w:rPr>
          <w:rFonts w:cs="Tahoma" w:ascii="Tahoma" w:hAnsi="Tahoma"/>
          <w:b/>
          <w:sz w:val="21"/>
          <w:szCs w:val="21"/>
        </w:rPr>
        <w:t>za účelom bývania</w:t>
      </w:r>
      <w:r>
        <w:rPr>
          <w:rFonts w:cs="Tahoma" w:ascii="Tahoma" w:hAnsi="Tahoma"/>
          <w:sz w:val="21"/>
          <w:szCs w:val="21"/>
        </w:rPr>
        <w:t>.</w:t>
      </w:r>
    </w:p>
    <w:p>
      <w:pPr>
        <w:pStyle w:val="Normal"/>
        <w:numPr>
          <w:ilvl w:val="0"/>
          <w:numId w:val="10"/>
        </w:numPr>
        <w:spacing w:lineRule="exact" w:line="280"/>
        <w:jc w:val="both"/>
        <w:rPr>
          <w:rFonts w:ascii="Tahoma" w:hAnsi="Tahoma" w:cs="Tahoma"/>
          <w:color w:val="000000"/>
          <w:sz w:val="21"/>
          <w:szCs w:val="21"/>
        </w:rPr>
      </w:pPr>
      <w:r>
        <w:rPr>
          <w:rFonts w:cs="Tahoma" w:ascii="Tahoma" w:hAnsi="Tahoma"/>
          <w:color w:val="000000"/>
          <w:sz w:val="21"/>
          <w:szCs w:val="21"/>
        </w:rPr>
        <w:t>Zoznam osôb tvoriacich domácnosť nájomcu (ďalej ako „</w:t>
      </w:r>
      <w:r>
        <w:rPr>
          <w:rFonts w:cs="Tahoma" w:ascii="Tahoma" w:hAnsi="Tahoma"/>
          <w:sz w:val="21"/>
          <w:szCs w:val="21"/>
        </w:rPr>
        <w:t>osoby tvoriace domácnosť nájomcu“)</w:t>
      </w:r>
      <w:r>
        <w:rPr>
          <w:rFonts w:cs="Tahoma" w:ascii="Tahoma" w:hAnsi="Tahoma"/>
          <w:color w:val="000000"/>
          <w:sz w:val="21"/>
          <w:szCs w:val="21"/>
        </w:rPr>
        <w:t xml:space="preserve">: </w:t>
      </w:r>
    </w:p>
    <w:p>
      <w:pPr>
        <w:pStyle w:val="ListParagraph"/>
        <w:numPr>
          <w:ilvl w:val="1"/>
          <w:numId w:val="10"/>
        </w:numPr>
        <w:spacing w:lineRule="exact" w:line="280"/>
        <w:jc w:val="both"/>
        <w:rPr>
          <w:rFonts w:ascii="Tahoma" w:hAnsi="Tahoma" w:cs="Tahoma"/>
          <w:color w:val="000000"/>
          <w:sz w:val="21"/>
          <w:szCs w:val="21"/>
        </w:rPr>
      </w:pPr>
      <w:r>
        <w:rPr>
          <w:rFonts w:cs="Tahoma" w:ascii="Tahoma" w:hAnsi="Tahoma"/>
          <w:color w:val="000000"/>
          <w:sz w:val="21"/>
          <w:szCs w:val="21"/>
        </w:rPr>
        <w:t>Taldíková Simona</w:t>
      </w:r>
    </w:p>
    <w:p>
      <w:pPr>
        <w:pStyle w:val="Normal"/>
        <w:widowControl w:val="false"/>
        <w:numPr>
          <w:ilvl w:val="0"/>
          <w:numId w:val="10"/>
        </w:numPr>
        <w:tabs>
          <w:tab w:val="left" w:pos="2340" w:leader="none"/>
          <w:tab w:val="left" w:pos="9000" w:leader="none"/>
        </w:tabs>
        <w:spacing w:lineRule="exact" w:line="280"/>
        <w:ind w:left="420" w:right="72" w:hanging="360"/>
        <w:jc w:val="both"/>
        <w:rPr>
          <w:rFonts w:ascii="Tahoma" w:hAnsi="Tahoma" w:cs="Tahoma"/>
          <w:color w:val="000000"/>
          <w:sz w:val="21"/>
          <w:szCs w:val="21"/>
        </w:rPr>
      </w:pPr>
      <w:r>
        <w:rPr>
          <w:rFonts w:cs="Tahoma" w:ascii="Tahoma" w:hAnsi="Tahoma"/>
          <w:color w:val="000000"/>
          <w:sz w:val="21"/>
          <w:szCs w:val="21"/>
        </w:rPr>
        <w:t xml:space="preserve">Nájomca je povinný bezodkladne najneskôr do 3 ( troch )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pPr>
        <w:pStyle w:val="BodyText2"/>
        <w:numPr>
          <w:ilvl w:val="0"/>
          <w:numId w:val="10"/>
        </w:numPr>
        <w:spacing w:lineRule="exact" w:line="280"/>
        <w:rPr>
          <w:rFonts w:ascii="Tahoma" w:hAnsi="Tahoma" w:cs="Tahoma"/>
          <w:sz w:val="21"/>
          <w:szCs w:val="21"/>
        </w:rPr>
      </w:pPr>
      <w:r>
        <w:rPr>
          <w:rFonts w:cs="Tahoma" w:ascii="Tahoma" w:hAnsi="Tahoma"/>
          <w:sz w:val="21"/>
          <w:szCs w:val="21"/>
        </w:rPr>
        <w:t xml:space="preserve">O odovzdaní a prevzatí predmetu nájmu bude spísaná zápisnica, ktorej súčasťou je aj opis stavu bytu a jeho príslušenstva v deň odovzdávania bytu nájomcovi. </w:t>
      </w:r>
    </w:p>
    <w:p>
      <w:pPr>
        <w:pStyle w:val="Normal"/>
        <w:spacing w:lineRule="exact" w:line="280"/>
        <w:jc w:val="both"/>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Doba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5"/>
        </w:numPr>
        <w:spacing w:lineRule="exact" w:line="280"/>
        <w:ind w:left="357" w:hanging="357"/>
        <w:jc w:val="both"/>
        <w:rPr>
          <w:rFonts w:ascii="Tahoma" w:hAnsi="Tahoma" w:cs="Tahoma"/>
          <w:sz w:val="21"/>
          <w:szCs w:val="21"/>
        </w:rPr>
      </w:pPr>
      <w:r>
        <w:rPr>
          <w:rFonts w:cs="Tahoma" w:ascii="Tahoma" w:hAnsi="Tahoma"/>
          <w:sz w:val="21"/>
          <w:szCs w:val="21"/>
        </w:rPr>
        <w:t xml:space="preserve">Táto zmluva sa uzatvára na dobu určitú a to od </w:t>
      </w:r>
      <w:r>
        <w:rPr>
          <w:rFonts w:cs="Tahoma" w:ascii="Tahoma" w:hAnsi="Tahoma"/>
          <w:b/>
          <w:sz w:val="21"/>
          <w:szCs w:val="21"/>
        </w:rPr>
        <w:t xml:space="preserve">01.01.2017 </w:t>
      </w:r>
      <w:r>
        <w:rPr>
          <w:rFonts w:cs="Tahoma" w:ascii="Tahoma" w:hAnsi="Tahoma"/>
          <w:sz w:val="21"/>
          <w:szCs w:val="21"/>
        </w:rPr>
        <w:t xml:space="preserve">do </w:t>
      </w:r>
      <w:r>
        <w:rPr>
          <w:rFonts w:cs="Tahoma" w:ascii="Tahoma" w:hAnsi="Tahoma"/>
          <w:b/>
          <w:sz w:val="21"/>
          <w:szCs w:val="21"/>
        </w:rPr>
        <w:t>31.12.2017</w:t>
      </w:r>
      <w:r>
        <w:rPr>
          <w:rFonts w:cs="Tahoma" w:ascii="Tahoma" w:hAnsi="Tahoma"/>
          <w:sz w:val="21"/>
          <w:szCs w:val="21"/>
        </w:rPr>
        <w:t>.</w:t>
      </w:r>
    </w:p>
    <w:p>
      <w:pPr>
        <w:pStyle w:val="Normal"/>
        <w:numPr>
          <w:ilvl w:val="0"/>
          <w:numId w:val="5"/>
        </w:numPr>
        <w:spacing w:lineRule="exact" w:line="280"/>
        <w:ind w:left="357" w:hanging="357"/>
        <w:jc w:val="both"/>
        <w:rPr>
          <w:rFonts w:ascii="Tahoma" w:hAnsi="Tahoma" w:cs="Tahoma"/>
          <w:color w:val="000000"/>
          <w:sz w:val="21"/>
          <w:szCs w:val="21"/>
        </w:rPr>
      </w:pPr>
      <w:r>
        <w:rPr>
          <w:rFonts w:cs="Tahoma" w:ascii="Tahoma" w:hAnsi="Tahoma"/>
          <w:sz w:val="21"/>
          <w:szCs w:val="21"/>
        </w:rPr>
        <w:t xml:space="preserve">Nájomca má právo na opakované uzatvorenie zmluvy o nájme bytu pri dodržaní        podmienok uvedených v tejto zmluve a v zákone č. 443/2010 Z. z. </w:t>
      </w:r>
      <w:r>
        <w:rPr>
          <w:rFonts w:cs="Tahoma" w:ascii="Tahoma" w:hAnsi="Tahoma"/>
          <w:color w:val="000000"/>
          <w:sz w:val="21"/>
          <w:szCs w:val="21"/>
        </w:rPr>
        <w:t xml:space="preserve">O možnosti opakovaného uzavretia zmluvy </w:t>
      </w:r>
      <w:r>
        <w:rPr>
          <w:rFonts w:cs="Tahoma" w:ascii="Tahoma" w:hAnsi="Tahoma"/>
          <w:sz w:val="21"/>
          <w:szCs w:val="21"/>
        </w:rPr>
        <w:t xml:space="preserve">o nájme bytu </w:t>
      </w:r>
      <w:r>
        <w:rPr>
          <w:rFonts w:cs="Tahoma" w:ascii="Tahoma" w:hAnsi="Tahoma"/>
          <w:color w:val="000000"/>
          <w:sz w:val="21"/>
          <w:szCs w:val="21"/>
        </w:rPr>
        <w:t xml:space="preserve">bude prenajímateľ informovať nájomcu minimálne tri mesiace pred ukončením nájmu bytu. Nájomca musí prenajímateľa o opakované uzatvorenie zmluvy </w:t>
      </w:r>
      <w:r>
        <w:rPr>
          <w:rFonts w:cs="Tahoma" w:ascii="Tahoma" w:hAnsi="Tahoma"/>
          <w:sz w:val="21"/>
          <w:szCs w:val="21"/>
        </w:rPr>
        <w:t xml:space="preserve">o nájme bytu </w:t>
      </w:r>
      <w:r>
        <w:rPr>
          <w:rFonts w:cs="Tahoma" w:ascii="Tahoma" w:hAnsi="Tahoma"/>
          <w:color w:val="000000"/>
          <w:sz w:val="21"/>
          <w:szCs w:val="21"/>
        </w:rPr>
        <w:t xml:space="preserve">požiadať najmenej 60 dní pred ukončením nájmu bytu a to doručením písomnej žiadosti na Obecný úrad na Ini spolu s príslušnými dokladmi potrebnými na prehodnotenie jeho práva na opakované uzatvorenie zmluvy </w:t>
      </w:r>
      <w:r>
        <w:rPr>
          <w:rFonts w:cs="Tahoma" w:ascii="Tahoma" w:hAnsi="Tahoma"/>
          <w:sz w:val="21"/>
          <w:szCs w:val="21"/>
        </w:rPr>
        <w:t>o nájme bytu</w:t>
      </w:r>
      <w:r>
        <w:rPr>
          <w:rFonts w:cs="Tahoma" w:ascii="Tahoma" w:hAnsi="Tahoma"/>
          <w:color w:val="000000"/>
          <w:sz w:val="21"/>
          <w:szCs w:val="21"/>
        </w:rPr>
        <w:t xml:space="preserve">, inak nájom bytu končí dňom uplynutia dohodnutej doby nájmu. Za opakované uzatvorenie zmluvy </w:t>
      </w:r>
      <w:r>
        <w:rPr>
          <w:rFonts w:cs="Tahoma" w:ascii="Tahoma" w:hAnsi="Tahoma"/>
          <w:sz w:val="21"/>
          <w:szCs w:val="21"/>
        </w:rPr>
        <w:t xml:space="preserve">o nájme bytu </w:t>
      </w:r>
      <w:r>
        <w:rPr>
          <w:rFonts w:cs="Tahoma" w:ascii="Tahoma" w:hAnsi="Tahoma"/>
          <w:color w:val="000000"/>
          <w:sz w:val="21"/>
          <w:szCs w:val="21"/>
        </w:rPr>
        <w:t xml:space="preserve">sa považuje aj predĺženie doby nájmu formou dodatku k pôvodnej zmluve. Podmienky v novej zmluve </w:t>
      </w:r>
      <w:r>
        <w:rPr>
          <w:rFonts w:cs="Tahoma" w:ascii="Tahoma" w:hAnsi="Tahoma"/>
          <w:sz w:val="21"/>
          <w:szCs w:val="21"/>
        </w:rPr>
        <w:t xml:space="preserve">o nájme bytu </w:t>
      </w:r>
      <w:r>
        <w:rPr>
          <w:rFonts w:cs="Tahoma" w:ascii="Tahoma" w:hAnsi="Tahoma"/>
          <w:color w:val="000000"/>
          <w:sz w:val="21"/>
          <w:szCs w:val="21"/>
        </w:rPr>
        <w:t xml:space="preserve">môžu byt' dohodnuté aj inak, ako sú ustanovené v tejto zmluve. </w:t>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b/>
          <w:b/>
          <w:sz w:val="21"/>
          <w:szCs w:val="21"/>
        </w:rPr>
      </w:pPr>
      <w:r>
        <w:rPr>
          <w:rFonts w:cs="Tahoma" w:ascii="Tahoma" w:hAnsi="Tahoma"/>
          <w:b/>
          <w:sz w:val="21"/>
          <w:szCs w:val="21"/>
        </w:rPr>
        <w:t xml:space="preserve">                                                                   </w:t>
      </w:r>
      <w:r>
        <w:rPr>
          <w:rFonts w:cs="Tahoma" w:ascii="Tahoma" w:hAnsi="Tahoma"/>
          <w:b/>
          <w:sz w:val="21"/>
          <w:szCs w:val="21"/>
        </w:rPr>
        <w:t>Článok 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Nájomné a úhrady za plnenia spojené s užívaním bytu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9"/>
        </w:numPr>
        <w:spacing w:lineRule="exact" w:line="280"/>
        <w:jc w:val="both"/>
        <w:rPr>
          <w:rFonts w:ascii="Tahoma" w:hAnsi="Tahoma" w:cs="Tahoma"/>
          <w:color w:val="000000"/>
          <w:sz w:val="21"/>
          <w:szCs w:val="21"/>
        </w:rPr>
      </w:pPr>
      <w:r>
        <w:rPr>
          <w:rFonts w:cs="Tahoma" w:ascii="Tahoma" w:hAnsi="Tahoma"/>
          <w:color w:val="000000"/>
          <w:sz w:val="21"/>
          <w:szCs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Pr>
          <w:rFonts w:cs="Tahoma" w:ascii="Tahoma" w:hAnsi="Tahoma"/>
          <w:b/>
          <w:color w:val="000000"/>
          <w:sz w:val="21"/>
          <w:szCs w:val="21"/>
        </w:rPr>
        <w:t>143,51</w:t>
      </w:r>
      <w:r>
        <w:rPr>
          <w:rFonts w:cs="Tahoma" w:ascii="Tahoma" w:hAnsi="Tahoma"/>
          <w:color w:val="000000"/>
          <w:sz w:val="21"/>
          <w:szCs w:val="21"/>
        </w:rPr>
        <w:t xml:space="preserve"> </w:t>
      </w:r>
      <w:r>
        <w:rPr>
          <w:rFonts w:cs="Tahoma" w:ascii="Tahoma" w:hAnsi="Tahoma"/>
          <w:b/>
          <w:color w:val="000000"/>
          <w:sz w:val="21"/>
          <w:szCs w:val="21"/>
        </w:rPr>
        <w:t>€</w:t>
      </w:r>
      <w:r>
        <w:rPr>
          <w:rFonts w:cs="Tahoma" w:ascii="Tahoma" w:hAnsi="Tahoma"/>
          <w:color w:val="000000"/>
          <w:sz w:val="21"/>
          <w:szCs w:val="21"/>
        </w:rPr>
        <w:t xml:space="preserve">/mesačne. </w:t>
      </w:r>
    </w:p>
    <w:p>
      <w:pPr>
        <w:pStyle w:val="BodyText2"/>
        <w:numPr>
          <w:ilvl w:val="0"/>
          <w:numId w:val="9"/>
        </w:numPr>
        <w:spacing w:lineRule="exact" w:line="280"/>
        <w:rPr>
          <w:rFonts w:ascii="Tahoma" w:hAnsi="Tahoma" w:cs="Tahoma"/>
          <w:sz w:val="21"/>
          <w:szCs w:val="21"/>
        </w:rPr>
      </w:pPr>
      <w:r>
        <w:rPr>
          <w:rFonts w:cs="Tahoma" w:ascii="Tahoma" w:hAnsi="Tahoma"/>
          <w:sz w:val="21"/>
          <w:szCs w:val="21"/>
        </w:rPr>
        <w:t>Nájomca je povinný okrem nájomného uhrádzať prenajímateľovi aj platby za plnenia poskytované s užívaním bytu a to vo forme  zálohových platieb</w:t>
      </w:r>
      <w:r>
        <w:rPr>
          <w:rFonts w:cs="Tahoma" w:ascii="Tahoma" w:hAnsi="Tahoma"/>
          <w:b/>
          <w:bCs/>
          <w:sz w:val="21"/>
          <w:szCs w:val="21"/>
        </w:rPr>
        <w:t xml:space="preserve"> </w:t>
      </w:r>
      <w:r>
        <w:rPr>
          <w:rFonts w:cs="Tahoma" w:ascii="Tahoma" w:hAnsi="Tahoma"/>
          <w:sz w:val="21"/>
          <w:szCs w:val="21"/>
        </w:rPr>
        <w:t xml:space="preserve">(ďalej ako „zálohové platby“). Plnenia poskytované s užívaním bytu ako aj výška zálohových platieb sú uvedené vo výpočtovom liste.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Pr>
          <w:rFonts w:cs="Tahoma" w:ascii="Tahoma" w:hAnsi="Tahoma"/>
          <w:b/>
          <w:sz w:val="21"/>
          <w:szCs w:val="21"/>
        </w:rPr>
        <w:t>Prima Banka Slovensko</w:t>
      </w:r>
      <w:r>
        <w:rPr>
          <w:rFonts w:cs="Tahoma" w:ascii="Tahoma" w:hAnsi="Tahoma"/>
          <w:sz w:val="21"/>
          <w:szCs w:val="21"/>
        </w:rPr>
        <w:t xml:space="preserve">, a.s., pobočka Levice, </w:t>
      </w:r>
      <w:r>
        <w:rPr>
          <w:rFonts w:cs="Tahoma" w:ascii="Tahoma" w:hAnsi="Tahoma"/>
          <w:b/>
          <w:bCs/>
          <w:sz w:val="21"/>
          <w:szCs w:val="21"/>
        </w:rPr>
        <w:t xml:space="preserve">číslo účtu: 2232973011, </w:t>
      </w:r>
      <w:r>
        <w:rPr>
          <w:rFonts w:cs="Tahoma" w:ascii="Tahoma" w:hAnsi="Tahoma"/>
          <w:b/>
          <w:sz w:val="21"/>
          <w:szCs w:val="21"/>
        </w:rPr>
        <w:t>IBAN SK 84 5600 0000 0022 3297 3011</w:t>
      </w:r>
      <w:r>
        <w:rPr>
          <w:rFonts w:cs="Tahoma" w:ascii="Tahoma" w:hAnsi="Tahoma"/>
          <w:sz w:val="21"/>
          <w:szCs w:val="21"/>
        </w:rPr>
        <w:t xml:space="preserve">, </w:t>
      </w:r>
      <w:r>
        <w:rPr>
          <w:rFonts w:cs="Tahoma" w:ascii="Tahoma" w:hAnsi="Tahoma"/>
          <w:b/>
          <w:bCs/>
          <w:sz w:val="21"/>
          <w:szCs w:val="21"/>
        </w:rPr>
        <w:t>variabilný symbol 123001.</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15 (pätnásť) dní od doručenia vyúčtovania. V rovnakej lehote je povinný prenajímateľ vrátiť vyúčtovaný preplatok nájomcovi.</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tab/>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Nájomca dňa 30.12.2015 zložil na účet prenajímateľa zábezpeku vo výške 861,08 €.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15 (pätnásť) dní odo dňa doručenia výzvy prenajímateľa.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cs="Tahoma" w:ascii="Tahoma" w:hAnsi="Tahoma"/>
          <w:color w:val="000000"/>
          <w:sz w:val="21"/>
          <w:szCs w:val="21"/>
          <w:lang w:eastAsia="cs-CZ"/>
        </w:rPr>
        <w:t>výpovedný dôvod podľa §711 odsek 1 písm. d) Občianskeho zákonníka</w:t>
      </w:r>
      <w:r>
        <w:rPr>
          <w:rFonts w:cs="Tahoma" w:ascii="Tahoma" w:hAnsi="Tahoma"/>
          <w:sz w:val="21"/>
          <w:szCs w:val="21"/>
        </w:rPr>
        <w:t>.</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Po ukončení nájmu bytu prenajímateľ vráti nájomcovi zábezpeku alebo jej nespotrebovanú časť a to v lehote 10 (desiatich)  pracovných dní od posledného vyúčtovania zálohových platieb v zmysle bodu 4. toto článku, nie však skôr ako budú odstránené všetky škody na predmete nájmu v zmysle bodu 6. článku VII. tejto zmluvy.</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Ustanovenia bodov 9. a 12. tohto článku zostávajú účinné aj po uplynutí doby nájmu.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pPr>
        <w:pStyle w:val="Normal"/>
        <w:numPr>
          <w:ilvl w:val="0"/>
          <w:numId w:val="0"/>
        </w:numPr>
        <w:spacing w:lineRule="exact" w:line="280"/>
        <w:ind w:firstLine="3795"/>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Práva a povinnosti zmluvných strán</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Prenajímateľ je povinný odovzdať nájomcovi byt v stave spôsobilom na dojednané užívanie.</w:t>
      </w:r>
    </w:p>
    <w:p>
      <w:pPr>
        <w:pStyle w:val="Normal"/>
        <w:widowControl w:val="false"/>
        <w:numPr>
          <w:ilvl w:val="0"/>
          <w:numId w:val="1"/>
        </w:numPr>
        <w:spacing w:lineRule="exact" w:line="280"/>
        <w:ind w:left="360" w:right="23" w:hanging="360"/>
        <w:jc w:val="both"/>
        <w:rPr>
          <w:rFonts w:ascii="Tahoma" w:hAnsi="Tahoma" w:cs="Tahoma"/>
          <w:sz w:val="21"/>
          <w:szCs w:val="21"/>
        </w:rPr>
      </w:pPr>
      <w:r>
        <w:rPr>
          <w:rFonts w:cs="Tahoma" w:ascii="Tahoma" w:hAnsi="Tahoma"/>
          <w:sz w:val="21"/>
          <w:szCs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je povinný: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užívať byt, spoločné priestory a zariadenia bytového domu riadne a riadne požívať plnenia, ktorých poskytovanie je spojené s užívaním bytu,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pri výkone svojich práv dbať, aby sa v bytovom dome vytvorilo prostredie zabezpečujúce ostatným nájomcom výkon ich práv,  </w:t>
      </w:r>
    </w:p>
    <w:p>
      <w:pPr>
        <w:pStyle w:val="Normal"/>
        <w:numPr>
          <w:ilvl w:val="1"/>
          <w:numId w:val="4"/>
        </w:numPr>
        <w:tabs>
          <w:tab w:val="left" w:pos="8460" w:leader="none"/>
        </w:tabs>
        <w:spacing w:lineRule="exact" w:line="280"/>
        <w:ind w:left="765" w:right="20" w:hanging="405"/>
        <w:jc w:val="both"/>
        <w:rPr>
          <w:rFonts w:ascii="Tahoma" w:hAnsi="Tahoma" w:cs="Tahoma"/>
          <w:sz w:val="21"/>
          <w:szCs w:val="21"/>
        </w:rPr>
      </w:pPr>
      <w:r>
        <w:rPr>
          <w:rFonts w:cs="Tahoma" w:ascii="Tahoma" w:hAnsi="Tahoma"/>
          <w:sz w:val="21"/>
          <w:szCs w:val="21"/>
        </w:rPr>
        <w:t>rešpektovať susedské práva a bezpečnosť, najmä:</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užívanie bytu spôsobom obťažujúcim iných nájomcov (napr. nadmerná hlučnosť, atď.),</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v byte a v bytovom dome skladovanie horľavých, výbušných, toxických  alebo iných nebezpečných látok a nebezpečného odpadu a nakladanie s otvoreným ohňom,</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 spoločných častiach a zariadeniach bytového domu neskladovať žiadne veci.</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odstrániť závady a poškodenia, ktoré spôsobil v dome sám alebo tí, ktorí s ním bývajú; ak sa tak nestane, má prenajímateľ právo po predchádzajúcom upozornení nájomcu závady a poškodenia odstrániť a požadovať od nájomcu náhradu,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bez zbytočného odkladu oznámiť  prenajímateľovi potrebu</w:t>
      </w:r>
      <w:r>
        <w:rPr>
          <w:rFonts w:cs="Tahoma" w:ascii="Tahoma" w:hAnsi="Tahoma"/>
          <w:color w:val="FF0000"/>
          <w:sz w:val="21"/>
          <w:szCs w:val="21"/>
        </w:rPr>
        <w:t xml:space="preserve"> </w:t>
      </w:r>
      <w:r>
        <w:rPr>
          <w:rFonts w:cs="Tahoma" w:ascii="Tahoma" w:hAnsi="Tahoma"/>
          <w:color w:val="000000"/>
          <w:sz w:val="21"/>
          <w:szCs w:val="21"/>
        </w:rPr>
        <w:t xml:space="preserve">opráv, ktoré má vykonať prenajímateľ  a umožniť  vykonanie týchto opráv a iných nevyhnutných opráv.  Ak nájomca nesplní  tieto povinnosti, zodpovedá prenajímateľovi za škody, ktoré nesplnením týchto povinností  vznikli,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bez zbytočného odkladu informovať prenajímateľa o vzniku škody alebo o hrozbe vzniku škody na predmete nájmu</w:t>
      </w:r>
      <w:r>
        <w:rPr>
          <w:rFonts w:cs="Tahoma" w:ascii="Tahoma" w:hAnsi="Tahoma"/>
          <w:sz w:val="21"/>
          <w:szCs w:val="21"/>
        </w:rPr>
        <w:t xml:space="preserve">,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 xml:space="preserve">bez zbytočného odkladu </w:t>
      </w:r>
      <w:r>
        <w:rPr>
          <w:rFonts w:cs="Tahoma" w:ascii="Tahoma" w:hAnsi="Tahoma"/>
          <w:sz w:val="21"/>
          <w:szCs w:val="21"/>
        </w:rPr>
        <w:t xml:space="preserve">písomne oznámiť prenajímateľovi pobyt osoby prechodne sa zdržujúcej v byte vtedy, ak tento pobyt presiahne 30 za sebou idúcich kalendárnych dní.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pPr>
        <w:pStyle w:val="Normal"/>
        <w:widowControl w:val="false"/>
        <w:numPr>
          <w:ilvl w:val="0"/>
          <w:numId w:val="1"/>
        </w:numPr>
        <w:spacing w:lineRule="exact" w:line="280"/>
        <w:ind w:left="360" w:right="-108" w:hanging="360"/>
        <w:jc w:val="both"/>
        <w:rPr>
          <w:rFonts w:ascii="Tahoma" w:hAnsi="Tahoma" w:cs="Tahoma"/>
          <w:sz w:val="21"/>
          <w:szCs w:val="21"/>
        </w:rPr>
      </w:pPr>
      <w:r>
        <w:rPr>
          <w:rFonts w:cs="Tahoma" w:ascii="Tahoma" w:hAnsi="Tahoma"/>
          <w:sz w:val="21"/>
          <w:szCs w:val="21"/>
        </w:rPr>
        <w:t xml:space="preserve">Nájomca a osoby tvoriace jeho domácnosť sú povinné umožniť po predchádzajúcom oznámení, na nevyhnutný čas a v nevyhnutnej miere vstup do bytu osobe oprávnenej vykonávať údržbu a opravu, prenajímateľovi, správcovi, zamestnancom Ministerstva dopravy, výstavby a regionálneho rozvoja 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Nájomca nie je oprávnený dať byt do podnájmu inej osobe.</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užívať byt na iný účel ako je dohodnutý v tejto zmluve.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sz w:val="21"/>
          <w:szCs w:val="21"/>
          <w:lang w:eastAsia="cs-CZ"/>
        </w:rPr>
        <w:t>Nájomca a</w:t>
      </w:r>
      <w:r>
        <w:rPr>
          <w:rFonts w:cs="Tahoma" w:ascii="Tahoma" w:hAnsi="Tahoma"/>
          <w:sz w:val="21"/>
          <w:szCs w:val="21"/>
        </w:rPr>
        <w:t xml:space="preserve"> </w:t>
      </w:r>
      <w:r>
        <w:rPr>
          <w:rFonts w:cs="Tahoma" w:ascii="Tahoma" w:hAnsi="Tahoma"/>
          <w:color w:val="000000"/>
          <w:sz w:val="21"/>
          <w:szCs w:val="21"/>
        </w:rPr>
        <w:t xml:space="preserve">osoby tvoriace jeho domácnosť sú </w:t>
      </w:r>
      <w:r>
        <w:rPr>
          <w:rFonts w:cs="Tahoma" w:ascii="Tahoma" w:hAnsi="Tahoma"/>
          <w:color w:val="000000"/>
          <w:sz w:val="21"/>
          <w:szCs w:val="21"/>
          <w:lang w:eastAsia="cs-CZ"/>
        </w:rPr>
        <w:t>povinné</w:t>
      </w:r>
      <w:r>
        <w:rPr>
          <w:rFonts w:cs="Tahoma" w:ascii="Tahoma" w:hAnsi="Tahoma"/>
          <w:sz w:val="21"/>
          <w:szCs w:val="21"/>
          <w:lang w:eastAsia="cs-CZ"/>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cs="Tahoma" w:ascii="Tahoma" w:hAnsi="Tahoma"/>
          <w:color w:val="000000"/>
          <w:sz w:val="21"/>
          <w:szCs w:val="21"/>
          <w:lang w:eastAsia="cs-CZ"/>
        </w:rPr>
        <w:t xml:space="preserve">ktoré zakladá výpovedný dôvod podľa §711 odsek 1 písm. d) Občianskeho zákonníka.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color w:val="000000"/>
          <w:sz w:val="21"/>
          <w:szCs w:val="21"/>
          <w:lang w:eastAsia="cs-CZ"/>
        </w:rPr>
        <w:t xml:space="preserve">Nájomca v plnom rozsahu zodpovedá za dodržiavanie platných právnych predpisov o požiarnej ochrane a o bezpečnosti a ochrane zdravia. </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Prenajímateľ nezodpovedá za majetok nájomcu nachádzajúci sa v predmete nájmu. Nájomca sa zaväzuje, že si zabezpečí poistenie vecí vnesených do predmetu nájmu vo vlastnom mene a na vlastné náklady.</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Skončenie nájmu</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 </w:t>
      </w: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Cs/>
          <w:sz w:val="21"/>
          <w:szCs w:val="21"/>
        </w:rPr>
      </w:pPr>
      <w:r>
        <w:rPr>
          <w:rFonts w:cs="Tahoma" w:ascii="Tahoma" w:hAnsi="Tahoma"/>
          <w:bCs/>
          <w:sz w:val="21"/>
          <w:szCs w:val="21"/>
        </w:rPr>
        <w:t xml:space="preserve"> </w:t>
      </w:r>
      <w:r>
        <w:rPr>
          <w:rFonts w:cs="Tahoma" w:ascii="Tahoma" w:hAnsi="Tahoma"/>
          <w:bCs/>
          <w:sz w:val="21"/>
          <w:szCs w:val="21"/>
        </w:rPr>
        <w:t>Nájomca po ukončení nájmu</w:t>
      </w:r>
      <w:r>
        <w:rPr>
          <w:rFonts w:cs="Tahoma" w:ascii="Tahoma" w:hAnsi="Tahoma"/>
          <w:bCs/>
          <w:color w:val="FF0000"/>
          <w:sz w:val="21"/>
          <w:szCs w:val="21"/>
        </w:rPr>
        <w:t xml:space="preserve"> </w:t>
      </w:r>
      <w:r>
        <w:rPr>
          <w:rFonts w:cs="Tahoma" w:ascii="Tahoma" w:hAnsi="Tahoma"/>
          <w:bCs/>
          <w:sz w:val="21"/>
          <w:szCs w:val="21"/>
        </w:rPr>
        <w:t>nemá právo na bytovú náhradu.</w:t>
      </w:r>
    </w:p>
    <w:p>
      <w:pPr>
        <w:pStyle w:val="Normal"/>
        <w:widowControl w:val="false"/>
        <w:tabs>
          <w:tab w:val="left" w:pos="9000" w:leader="none"/>
        </w:tabs>
        <w:spacing w:lineRule="exact" w:line="280"/>
        <w:ind w:left="360" w:right="-108" w:hanging="0"/>
        <w:jc w:val="both"/>
        <w:rPr>
          <w:rFonts w:ascii="Tahoma" w:hAnsi="Tahoma" w:cs="Tahoma"/>
          <w:bCs/>
          <w:sz w:val="21"/>
          <w:szCs w:val="21"/>
        </w:rPr>
      </w:pPr>
      <w:r>
        <w:rPr>
          <w:rFonts w:cs="Tahoma" w:ascii="Tahoma" w:hAnsi="Tahoma"/>
          <w:bCs/>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Článok VIII.</w:t>
      </w:r>
    </w:p>
    <w:p>
      <w:pPr>
        <w:pStyle w:val="Normal"/>
        <w:spacing w:lineRule="exact" w:line="280"/>
        <w:jc w:val="center"/>
        <w:rPr>
          <w:rFonts w:ascii="Tahoma" w:hAnsi="Tahoma" w:cs="Tahoma"/>
          <w:b/>
          <w:b/>
          <w:bCs/>
          <w:sz w:val="21"/>
          <w:szCs w:val="21"/>
        </w:rPr>
      </w:pPr>
      <w:r>
        <w:rPr>
          <w:rFonts w:cs="Tahoma" w:ascii="Tahoma" w:hAnsi="Tahoma"/>
          <w:b/>
          <w:bCs/>
          <w:sz w:val="21"/>
          <w:szCs w:val="21"/>
        </w:rPr>
        <w:t>Záverečné ustanovenia</w:t>
      </w:r>
    </w:p>
    <w:p>
      <w:pPr>
        <w:pStyle w:val="Normal"/>
        <w:spacing w:lineRule="exact" w:line="280"/>
        <w:jc w:val="center"/>
        <w:rPr>
          <w:rFonts w:ascii="Tahoma" w:hAnsi="Tahoma" w:cs="Tahoma"/>
          <w:b/>
          <w:b/>
          <w:bCs/>
          <w:sz w:val="21"/>
          <w:szCs w:val="21"/>
        </w:rPr>
      </w:pPr>
      <w:r>
        <w:rPr>
          <w:rFonts w:cs="Tahoma" w:ascii="Tahoma" w:hAnsi="Tahoma"/>
          <w:b/>
          <w:bCs/>
          <w:sz w:val="21"/>
          <w:szCs w:val="21"/>
        </w:rPr>
      </w:r>
    </w:p>
    <w:p>
      <w:pPr>
        <w:pStyle w:val="Normal"/>
        <w:numPr>
          <w:ilvl w:val="0"/>
          <w:numId w:val="3"/>
        </w:numPr>
        <w:spacing w:lineRule="exact" w:line="280"/>
        <w:jc w:val="both"/>
        <w:rPr>
          <w:rFonts w:ascii="Tahoma" w:hAnsi="Tahoma" w:cs="Tahoma"/>
          <w:sz w:val="21"/>
          <w:szCs w:val="21"/>
        </w:rPr>
      </w:pPr>
      <w:r>
        <w:rPr>
          <w:rFonts w:cs="Tahoma" w:ascii="Tahoma" w:hAnsi="Tahoma"/>
          <w:color w:val="000000"/>
          <w:sz w:val="21"/>
          <w:szCs w:val="21"/>
        </w:rPr>
        <w:t xml:space="preserve">Táto zmluva nadobúda platnosť dňom jej podpísania zmluvnými stranami </w:t>
      </w:r>
      <w:r>
        <w:rPr>
          <w:rFonts w:cs="Tahoma" w:ascii="Tahoma" w:hAnsi="Tahoma"/>
          <w:sz w:val="21"/>
          <w:szCs w:val="21"/>
        </w:rPr>
        <w:t>a účinnosť dňom 01.01.2017, nie však skôr ako dňom nasledujúcim po dni jej zverejnenia na webovom sídle prenajímateľa.</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iCs/>
          <w:sz w:val="21"/>
          <w:szCs w:val="21"/>
          <w:lang w:eastAsia="cs-CZ"/>
        </w:rPr>
        <w:t>Táto zmluva je povinne zverejňovaná podľa § 5a zákona č. 211/2000 Z. z. o slobodnom prístupe k informáciám a o zmene a doplnení niektorých zákonov v znení neskorších predpisov</w:t>
      </w:r>
      <w:r>
        <w:rPr>
          <w:rFonts w:cs="Tahoma" w:ascii="Tahoma" w:hAnsi="Tahoma"/>
          <w:sz w:val="21"/>
          <w:szCs w:val="21"/>
        </w:rPr>
        <w:t xml:space="preserve">.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w:t>
      </w:r>
      <w:r>
        <w:rPr>
          <w:rFonts w:cs="Tahoma" w:ascii="Tahoma" w:hAnsi="Tahoma"/>
          <w:bCs/>
          <w:sz w:val="21"/>
          <w:szCs w:val="21"/>
        </w:rPr>
        <w:t xml:space="preserve">. </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 xml:space="preserve">Vo veciach neupravených touto zmluvou sa zmluvný vzťah spravuje príslušnými ustanoveniami Občianskeho zákonníka, zákona č. 443/2010 Z. z., všeobecne záväznými nariadením obce Iňa č. 03/2014 o podmienkach prenájmu obecných nájomných bytov postavených z prostriedkov ŠFRB v obci Iňa (ďalej ako „VZN č. 03/2014“) a ostatnými súvisiacimi platnými právnymi predpismi SR.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Zmeny a doplnky k tejto zmluve môžu byť urobené iba písomnou formou, ktoré sa stanú jej súčasťou.</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Uzavretím tejto zmluvy sa zrušuje nájomný vzťah medzi doterajším prenajímateľom a nájomcom. Záväzky vzniknuté z predchádzajúceho vzťahu nezanikajú.</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Osobné údaje nájomcov podliehajú režimu zák. č. 122/2013 Z. z. o ochrane osobných údajov.</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Táto zmluva sa vyhotovuje v 2 (dvoch) vyhotoveniach z ktorých jedno vyhotovenie obdrží prenajímateľ a  jedno vyhotovenie nájomca.</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 xml:space="preserve">Neoddeliteľnou súčasťou tejto zmluvy je: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Príloha č. 1 – Preberací protokol</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č. 2-  Výpočtový list</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Ini , dňa: 30.12.2016       </w:t>
        <w:tab/>
        <w:tab/>
        <w:t xml:space="preserve">          V Ini , dňa:.30.12.2016</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r>
        <w:rPr>
          <w:rFonts w:cs="Tahoma" w:ascii="Tahoma" w:hAnsi="Tahoma"/>
          <w:sz w:val="21"/>
          <w:szCs w:val="21"/>
        </w:rPr>
        <w:t>Prenajímateľ :</w:t>
        <w:tab/>
        <w:tab/>
        <w:tab/>
        <w:tab/>
        <w:tab/>
        <w:t xml:space="preserve">Nájomca: </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______________________________ </w:t>
        <w:tab/>
        <w:tab/>
        <w:t xml:space="preserve">______________________________                                                         </w:t>
      </w:r>
    </w:p>
    <w:p>
      <w:pPr>
        <w:pStyle w:val="Normal"/>
        <w:spacing w:lineRule="exact" w:line="280"/>
        <w:rPr>
          <w:rFonts w:ascii="Tahoma" w:hAnsi="Tahoma" w:cs="Tahoma"/>
          <w:b/>
          <w:b/>
          <w:sz w:val="21"/>
          <w:szCs w:val="21"/>
        </w:rPr>
      </w:pPr>
      <w:r>
        <w:rPr>
          <w:rFonts w:cs="Tahoma" w:ascii="Tahoma" w:hAnsi="Tahoma"/>
          <w:sz w:val="21"/>
          <w:szCs w:val="21"/>
        </w:rPr>
        <w:t xml:space="preserve">             </w:t>
      </w:r>
      <w:r>
        <w:rPr>
          <w:rFonts w:cs="Tahoma" w:ascii="Tahoma" w:hAnsi="Tahoma"/>
          <w:b/>
          <w:sz w:val="21"/>
          <w:szCs w:val="21"/>
        </w:rPr>
        <w:t xml:space="preserve">Jozef Rosipal, starosta </w:t>
        <w:tab/>
        <w:tab/>
        <w:tab/>
        <w:t xml:space="preserve">             Tibor Taldík</w:t>
      </w:r>
    </w:p>
    <w:p>
      <w:pPr>
        <w:pStyle w:val="Normal"/>
        <w:spacing w:lineRule="exact" w:line="280"/>
        <w:rPr/>
      </w:pPr>
      <w:r>
        <w:rPr>
          <w:rFonts w:cs="Tahoma" w:ascii="Tahoma" w:hAnsi="Tahoma"/>
          <w:sz w:val="21"/>
          <w:szCs w:val="21"/>
        </w:rPr>
        <w:t xml:space="preserve">                 </w:t>
      </w:r>
      <w:r>
        <w:rPr>
          <w:rFonts w:cs="Tahoma" w:ascii="Tahoma" w:hAnsi="Tahoma"/>
          <w:sz w:val="21"/>
          <w:szCs w:val="21"/>
        </w:rPr>
        <w:t xml:space="preserve">starosta obce Iňa  </w:t>
      </w:r>
    </w:p>
    <w:sectPr>
      <w:type w:val="nextPage"/>
      <w:pgSz w:w="11906" w:h="16838"/>
      <w:pgMar w:left="1417" w:right="1417" w:header="0" w:top="1560" w:footer="0" w:bottom="170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Garamond">
    <w:charset w:val="ee"/>
    <w:family w:val="roman"/>
    <w:pitch w:val="variable"/>
  </w:font>
  <w:font w:name="Tahoma">
    <w:charset w:val="ee"/>
    <w:family w:val="roman"/>
    <w:pitch w:val="variable"/>
  </w:font>
  <w:font w:name="Liberation Sans">
    <w:altName w:val="Arial"/>
    <w:charset w:val="ee"/>
    <w:family w:val="swiss"/>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1"/>
        <w:b/>
        <w:bCs/>
        <w:rFonts w:ascii="Tahoma" w:hAnsi="Tahoma"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720"/>
        </w:tabs>
        <w:ind w:left="720" w:hanging="360"/>
      </w:pPr>
      <w:rPr>
        <w:sz w:val="21"/>
        <w:b/>
        <w:rFonts w:ascii="Tahoma" w:hAnsi="Tahoma"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lowerLetter"/>
      <w:lvlText w:val="%2)"/>
      <w:lvlJc w:val="left"/>
      <w:pPr>
        <w:tabs>
          <w:tab w:val="num" w:pos="765"/>
        </w:tabs>
        <w:ind w:left="765" w:hanging="405"/>
      </w:pPr>
      <w:rPr>
        <w:sz w:val="21"/>
        <w:b/>
        <w:bCs/>
        <w:rFonts w:ascii="Tahoma" w:hAnsi="Tahoma" w:cs="Times New Roman"/>
      </w:rPr>
    </w:lvl>
    <w:lvl w:ilvl="2">
      <w:start w:val="1"/>
      <w:numFmt w:val="bullet"/>
      <w:lvlText w:val="-"/>
      <w:lvlJc w:val="left"/>
      <w:pPr>
        <w:tabs>
          <w:tab w:val="num" w:pos="1440"/>
        </w:tabs>
        <w:ind w:left="1440" w:hanging="360"/>
      </w:pPr>
      <w:rPr>
        <w:rFonts w:ascii="Verdana" w:hAnsi="Verdana" w:cs="Verdana"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lvl w:ilvl="0">
      <w:start w:val="1"/>
      <w:numFmt w:val="decimal"/>
      <w:lvlText w:val="%1."/>
      <w:lvlJc w:val="left"/>
      <w:pPr>
        <w:tabs>
          <w:tab w:val="num" w:pos="360"/>
        </w:tabs>
        <w:ind w:left="360" w:hanging="360"/>
      </w:pPr>
      <w:rPr>
        <w:sz w:val="21"/>
        <w:b/>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lvl w:ilvl="0">
      <w:start w:val="1"/>
      <w:numFmt w:val="lowerLetter"/>
      <w:lvlText w:val="%1)"/>
      <w:lvlJc w:val="left"/>
      <w:pPr>
        <w:ind w:left="786" w:hanging="360"/>
      </w:pPr>
      <w:rPr>
        <w:sz w:val="21"/>
        <w:b/>
        <w:bCs/>
        <w:rFonts w:ascii="Tahoma" w:hAnsi="Tahoma"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260"/>
        </w:tabs>
        <w:ind w:left="12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decimal"/>
      <w:lvlText w:val="%1."/>
      <w:lvlJc w:val="left"/>
      <w:pPr>
        <w:ind w:left="360" w:hanging="360"/>
      </w:pPr>
      <w:rPr>
        <w:sz w:val="21"/>
        <w:b/>
        <w:rFonts w:ascii="Tahoma" w:hAnsi="Tahoma" w:cs="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decimal"/>
      <w:lvlText w:val="%1."/>
      <w:lvlJc w:val="left"/>
      <w:pPr>
        <w:tabs>
          <w:tab w:val="num" w:pos="420"/>
        </w:tabs>
        <w:ind w:left="420" w:hanging="360"/>
      </w:pPr>
      <w:rPr>
        <w:sz w:val="21"/>
        <w:b/>
        <w:rFonts w:ascii="Tahoma" w:hAnsi="Tahoma"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lvl w:ilvl="0">
      <w:start w:val="1"/>
      <w:numFmt w:val="decimal"/>
      <w:lvlText w:val="%1."/>
      <w:lvlJc w:val="left"/>
      <w:pPr>
        <w:tabs>
          <w:tab w:val="num" w:pos="420"/>
        </w:tabs>
        <w:ind w:left="420" w:hanging="360"/>
      </w:pPr>
      <w:rPr>
        <w:sz w:val="21"/>
        <w:b/>
        <w:rFonts w:ascii="Tahoma" w:hAnsi="Tahoma" w:cs="Times New Roman"/>
      </w:rPr>
    </w:lvl>
    <w:lvl w:ilvl="1">
      <w:start w:val="1"/>
      <w:numFmt w:val="bullet"/>
      <w:lvlText w:val=""/>
      <w:lvlJc w:val="left"/>
      <w:pPr>
        <w:tabs>
          <w:tab w:val="num" w:pos="1140"/>
        </w:tabs>
        <w:ind w:left="1140" w:hanging="360"/>
      </w:pPr>
      <w:rPr>
        <w:rFonts w:ascii="Wingdings" w:hAnsi="Wingdings" w:cs="Wingdings" w:hint="default"/>
        <w:sz w:val="21"/>
        <w:b/>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sk-SK" w:eastAsia="sk-SK"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10a3"/>
    <w:pPr>
      <w:widowControl/>
      <w:bidi w:val="0"/>
      <w:jc w:val="left"/>
    </w:pPr>
    <w:rPr>
      <w:rFonts w:ascii="Times New Roman" w:hAnsi="Times New Roman" w:eastAsia="Times New Roman" w:cs="Times New Roman"/>
      <w:color w:val="auto"/>
      <w:sz w:val="24"/>
      <w:szCs w:val="24"/>
      <w:lang w:val="sk-SK" w:eastAsia="sk-SK" w:bidi="ar-SA"/>
    </w:rPr>
  </w:style>
  <w:style w:type="character" w:styleId="DefaultParagraphFont" w:default="1">
    <w:name w:val="Default Paragraph Font"/>
    <w:uiPriority w:val="99"/>
    <w:semiHidden/>
    <w:qFormat/>
    <w:rPr/>
  </w:style>
  <w:style w:type="character" w:styleId="BodyText2Char" w:customStyle="1">
    <w:name w:val="Body Text 2 Char"/>
    <w:basedOn w:val="DefaultParagraphFont"/>
    <w:link w:val="BodyText2"/>
    <w:uiPriority w:val="99"/>
    <w:qFormat/>
    <w:locked/>
    <w:rsid w:val="008410a3"/>
    <w:rPr>
      <w:rFonts w:ascii="Garamond" w:hAnsi="Garamond" w:cs="Times New Roman"/>
      <w:sz w:val="24"/>
      <w:szCs w:val="24"/>
      <w:lang w:eastAsia="sk-SK"/>
    </w:rPr>
  </w:style>
  <w:style w:type="character" w:styleId="BodyTextChar" w:customStyle="1">
    <w:name w:val="Body Text Char"/>
    <w:basedOn w:val="DefaultParagraphFont"/>
    <w:link w:val="BodyText"/>
    <w:uiPriority w:val="99"/>
    <w:qFormat/>
    <w:locked/>
    <w:rsid w:val="008410a3"/>
    <w:rPr>
      <w:rFonts w:ascii="Times New Roman" w:hAnsi="Times New Roman" w:cs="Times New Roman"/>
      <w:sz w:val="24"/>
      <w:szCs w:val="24"/>
      <w:lang w:val="cs-CZ" w:eastAsia="cs-CZ"/>
    </w:rPr>
  </w:style>
  <w:style w:type="character" w:styleId="BodyTextIndentChar" w:customStyle="1">
    <w:name w:val="Body Text Indent Char"/>
    <w:basedOn w:val="DefaultParagraphFont"/>
    <w:link w:val="BodyTextIndent"/>
    <w:uiPriority w:val="99"/>
    <w:qFormat/>
    <w:locked/>
    <w:rsid w:val="008410a3"/>
    <w:rPr>
      <w:rFonts w:ascii="Times New Roman" w:hAnsi="Times New Roman" w:cs="Times New Roman"/>
      <w:sz w:val="24"/>
      <w:szCs w:val="24"/>
      <w:lang w:eastAsia="sk-SK"/>
    </w:rPr>
  </w:style>
  <w:style w:type="character" w:styleId="ListLabel1">
    <w:name w:val="ListLabel 1"/>
    <w:qFormat/>
    <w:rPr>
      <w:rFonts w:eastAsia="Times New Roman" w:cs="Tahoma"/>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ahoma"/>
      <w:b/>
    </w:rPr>
  </w:style>
  <w:style w:type="character" w:styleId="ListLabel11">
    <w:name w:val="ListLabel 11"/>
    <w:qFormat/>
    <w:rPr>
      <w:rFonts w:eastAsia="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ahoma" w:hAnsi="Tahoma" w:cs="Times New Roman"/>
      <w:b/>
      <w:bCs/>
      <w:color w:val="000000"/>
      <w:sz w:val="21"/>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Tahoma" w:hAnsi="Tahoma" w:cs="Times New Roman"/>
      <w:b/>
      <w:bCs/>
      <w:sz w:val="21"/>
    </w:rPr>
  </w:style>
  <w:style w:type="character" w:styleId="ListLabel29">
    <w:name w:val="ListLabel 29"/>
    <w:qFormat/>
    <w:rPr>
      <w:rFonts w:ascii="Tahoma" w:hAnsi="Tahoma" w:cs="Times New Roman"/>
      <w:b/>
      <w:sz w:val="21"/>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ahoma" w:hAnsi="Tahoma" w:cs="Times New Roman"/>
      <w:b/>
      <w:bCs/>
      <w:sz w:val="21"/>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b/>
    </w:rPr>
  </w:style>
  <w:style w:type="character" w:styleId="ListLabel47">
    <w:name w:val="ListLabel 47"/>
    <w:qFormat/>
    <w:rPr>
      <w:rFonts w:ascii="Tahoma" w:hAnsi="Tahoma" w:cs="Times New Roman"/>
      <w:b/>
      <w:bCs/>
      <w:sz w:val="21"/>
    </w:rPr>
  </w:style>
  <w:style w:type="character" w:styleId="ListLabel48">
    <w:name w:val="ListLabel 48"/>
    <w:qFormat/>
    <w:rPr>
      <w:rFonts w:eastAsia="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Tahoma" w:hAnsi="Tahoma" w:cs="Times New Roman"/>
      <w:b/>
      <w:sz w:val="21"/>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b/>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b/>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ascii="Tahoma" w:hAnsi="Tahoma" w:cs="Times New Roman"/>
      <w:b/>
      <w:bCs/>
      <w:sz w:val="21"/>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b/>
      <w:bCs/>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eastAsia="Times New Roman"/>
    </w:rPr>
  </w:style>
  <w:style w:type="character" w:styleId="ListLabel101">
    <w:name w:val="ListLabel 101"/>
    <w:qFormat/>
    <w:rPr>
      <w:rFonts w:eastAsia="Times New Roman"/>
    </w:rPr>
  </w:style>
  <w:style w:type="character" w:styleId="ListLabel102">
    <w:name w:val="ListLabel 102"/>
    <w:qFormat/>
    <w:rPr>
      <w:rFonts w:cs="Times New Roman"/>
      <w:b/>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ascii="Tahoma" w:hAnsi="Tahoma" w:cs="Times New Roman"/>
      <w:b/>
      <w:sz w:val="21"/>
    </w:rPr>
  </w:style>
  <w:style w:type="character" w:styleId="ListLabel112">
    <w:name w:val="ListLabel 112"/>
    <w:qFormat/>
    <w:rPr>
      <w:rFonts w:ascii="Tahoma" w:hAnsi="Tahoma" w:cs="Times New Roman"/>
      <w:b/>
      <w:sz w:val="21"/>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ascii="Tahoma" w:hAnsi="Tahoma" w:cs="Times New Roman"/>
      <w:b/>
      <w:sz w:val="21"/>
    </w:rPr>
  </w:style>
  <w:style w:type="character" w:styleId="ListLabel131">
    <w:name w:val="ListLabel 131"/>
    <w:qFormat/>
    <w:rPr>
      <w:rFonts w:ascii="Tahoma" w:hAnsi="Tahoma"/>
      <w:b/>
      <w:sz w:val="21"/>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b/>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paragraph" w:styleId="Nadpis">
    <w:name w:val="Nadpis"/>
    <w:basedOn w:val="Normal"/>
    <w:next w:val="Telotextu"/>
    <w:qFormat/>
    <w:pPr>
      <w:keepNext/>
      <w:spacing w:before="240" w:after="120"/>
    </w:pPr>
    <w:rPr>
      <w:rFonts w:ascii="Liberation Sans" w:hAnsi="Liberation Sans" w:eastAsia="Microsoft YaHei" w:cs="Mangal"/>
      <w:sz w:val="28"/>
      <w:szCs w:val="28"/>
    </w:rPr>
  </w:style>
  <w:style w:type="paragraph" w:styleId="Telotextu">
    <w:name w:val="Body Text"/>
    <w:basedOn w:val="Normal"/>
    <w:link w:val="BodyTextChar"/>
    <w:uiPriority w:val="99"/>
    <w:rsid w:val="008410a3"/>
    <w:pPr>
      <w:spacing w:before="0" w:after="120"/>
    </w:pPr>
    <w:rPr>
      <w:lang w:val="cs-CZ" w:eastAsia="cs-CZ"/>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2">
    <w:name w:val="Body Text 2"/>
    <w:basedOn w:val="Normal"/>
    <w:link w:val="BodyText2Char"/>
    <w:uiPriority w:val="99"/>
    <w:qFormat/>
    <w:rsid w:val="008410a3"/>
    <w:pPr>
      <w:jc w:val="both"/>
    </w:pPr>
    <w:rPr>
      <w:rFonts w:ascii="Garamond" w:hAnsi="Garamond"/>
      <w:sz w:val="26"/>
    </w:rPr>
  </w:style>
  <w:style w:type="paragraph" w:styleId="Odsadenietelatextu">
    <w:name w:val="Body Text Indent"/>
    <w:basedOn w:val="Normal"/>
    <w:link w:val="BodyTextIndentChar"/>
    <w:uiPriority w:val="99"/>
    <w:rsid w:val="008410a3"/>
    <w:pPr>
      <w:spacing w:before="0" w:after="120"/>
      <w:ind w:left="283" w:hanging="0"/>
    </w:pPr>
    <w:rPr/>
  </w:style>
  <w:style w:type="paragraph" w:styleId="ListParagraph">
    <w:name w:val="List Paragraph"/>
    <w:basedOn w:val="Normal"/>
    <w:uiPriority w:val="99"/>
    <w:qFormat/>
    <w:rsid w:val="00a1655b"/>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Application>LibreOffice/5.3.3.2$Windows_x86 LibreOffice_project/3d9a8b4b4e538a85e0782bd6c2d430bafe583448</Application>
  <Pages>7</Pages>
  <Words>2700</Words>
  <Characters>15223</Characters>
  <CharactersWithSpaces>18346</CharactersWithSpaces>
  <Paragraphs>122</Paragraphs>
  <Company>Miroslava Hudecová</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2015-12-28T09:34:00Z</dcterms:created>
  <dc:creator>JUDr. Miroslava Hudecová</dc:creator>
  <dc:description/>
  <dc:language>sk-SK</dc:language>
  <cp:lastModifiedBy/>
  <cp:lastPrinted>2016-12-30T08:36:00Z</cp:lastPrinted>
  <dcterms:modified xsi:type="dcterms:W3CDTF">2017-11-22T10:07:11Z</dcterms:modified>
  <cp:revision>13</cp:revision>
  <dc:subject/>
  <dc:title>ZMLUVA  O NÁJME BYTU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Miroslava Hudecová</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